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>Tranh chấp quyền sở hữu công nghiệp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>TÒA ÁN NHÂN DÂN THÀNH PHỐ HÀ NỘI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0" w:after="12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>Ngu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>ồn: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"https://congbobanan.toaan.gov.vn/2ta1304t1cvn/chi-tiet-ban-an"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auto"/>
          <w:sz w:val="24"/>
          <w:szCs w:val="24"/>
        </w:rPr>
        <w:t>https://congbobanan.toaan.gov.vn/2ta1304t1cvn/chi-tiet-ban-an</w:t>
      </w:r>
      <w:r>
        <w:rPr>
          <w:rStyle w:val="4"/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</w:p>
    <w:sectPr>
      <w:pgSz w:w="11906" w:h="16838"/>
      <w:pgMar w:top="964" w:right="964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VNI-Time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modern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57E13"/>
    <w:rsid w:val="3E94497D"/>
    <w:rsid w:val="54497C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2018-01-30T12:35:00Z</dcterms:created>
  <dc:creator>DELL1</dc:creator>
  <cp:lastModifiedBy>DELL1</cp:lastModifiedBy>
  <dcterms:modified xsi:type="dcterms:W3CDTF">2018-01-31T01:41:36Z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1033-10.1.0.5507</vt:lpwstr>
  </property>
</Properties>
</file>